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5A8C4CB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D42E48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42131A3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2020/2021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2E87C46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="002E216F" w:rsidRPr="002E216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etody oceny zdolności kredytowej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26C247E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</w:t>
            </w:r>
            <w:proofErr w:type="spellEnd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/II/</w:t>
            </w:r>
            <w:proofErr w:type="spellStart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BiDF</w:t>
            </w:r>
            <w:proofErr w:type="spellEnd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342F42A" w:rsidR="0085747A" w:rsidRPr="009C54AE" w:rsidRDefault="00403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9D14F88" w:rsidR="0085747A" w:rsidRPr="009C54AE" w:rsidRDefault="00336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F32FEFC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C2B5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02DC9E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9984" w:rsidR="009F7A74" w:rsidRPr="009C54AE" w:rsidRDefault="007C2B5B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08BDB06" w:rsidR="003823BE" w:rsidRPr="00161AB3" w:rsidRDefault="002E216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5D674D3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6FE86A9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486D18A" w:rsidR="003823BE" w:rsidRPr="003823BE" w:rsidRDefault="007C2B5B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0C4C666A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  <w:bookmarkStart w:id="0" w:name="_GoBack"/>
      <w:bookmarkEnd w:id="0"/>
    </w:p>
    <w:p w14:paraId="6A019D50" w14:textId="77777777" w:rsidR="009809BE" w:rsidRPr="009C54AE" w:rsidRDefault="009809B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19E2C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FDEDDB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F8649DC" w:rsidR="009C54AE" w:rsidRPr="007C2B5B" w:rsidRDefault="007C2B5B" w:rsidP="007C2B5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7C2B5B">
        <w:rPr>
          <w:rFonts w:ascii="Corbel" w:hAnsi="Corbel"/>
          <w:b w:val="0"/>
          <w:smallCaps w:val="0"/>
          <w:szCs w:val="24"/>
        </w:rPr>
        <w:t>Ćwiczenia: kolokwium zaliczeniowe</w:t>
      </w:r>
    </w:p>
    <w:p w14:paraId="1C6E03E9" w14:textId="05A3D100" w:rsidR="00E1719D" w:rsidRPr="00091D88" w:rsidRDefault="007C2B5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5351D08" w:rsidR="0085747A" w:rsidRPr="009C54AE" w:rsidRDefault="007C2B5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B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2B5B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2B5B" w:rsidRPr="00161AB3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98972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7C2B5B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11C3B2F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finansowych w zakresie  posługiwania się narzędziami analizy finansowej, ich poprawnego stosowania dla oceny zdolności kredytowej i oceny finansowej przedsiębiorstw.</w:t>
            </w:r>
          </w:p>
        </w:tc>
      </w:tr>
      <w:tr w:rsidR="007C2B5B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73173EDB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2B5B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5DD34E0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ocen i poglądów, kształtowanie umiejętności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25940172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23DA" w:rsidRPr="00091D88" w14:paraId="76324132" w14:textId="77777777" w:rsidTr="25940172">
        <w:tc>
          <w:tcPr>
            <w:tcW w:w="1679" w:type="dxa"/>
          </w:tcPr>
          <w:p w14:paraId="3EA3AECA" w14:textId="74C9B2FC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756256" w14:textId="797E7348" w:rsidR="00CF23DA" w:rsidRPr="001C0B71" w:rsidRDefault="00CF23DA" w:rsidP="259401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>Charakteryzuje podstawowe kategorie finansów, problemy z zakresu analizy finansowej, narzędzia analizy finansowej wykorzystywane w ocenie przedsiębiorstwa.</w:t>
            </w:r>
            <w:r w:rsidR="6E6A564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zasady tworzenia oraz metody rachunku kosztów, przychodów i ryzyka w jednostce. Zna zasady funkcjonowania przedsiębiorstw</w:t>
            </w:r>
            <w:r w:rsidR="5A05C38E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oraz zarządzania nimi.</w:t>
            </w: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Interpretuje  wzajemne powiązania i zależności pomiędzy zjawiskami finansowymi zachodzącymi w przedsiębiorstwie, konsekwencje podejmowanych decyzji.</w:t>
            </w:r>
            <w:r w:rsidR="4A13987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oraz potrafi wykorzystać instrumenty finansowe w oparciu o rachunek ekonomiczny przy podejmowaniu decyzji z zakresu zarządzania finansami.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0F594" w14:textId="31B89E8F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4B433E2D" w:rsidRPr="25940172">
              <w:rPr>
                <w:rFonts w:ascii="Corbel" w:hAnsi="Corbel" w:cs="Corbel"/>
                <w:color w:val="00000A"/>
              </w:rPr>
              <w:t>5</w:t>
            </w:r>
          </w:p>
          <w:p w14:paraId="4E2A0C47" w14:textId="1FD4D7EE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233A115C" w:rsidRPr="25940172">
              <w:rPr>
                <w:rFonts w:ascii="Corbel" w:hAnsi="Corbel" w:cs="Corbel"/>
                <w:color w:val="00000A"/>
              </w:rPr>
              <w:t>7</w:t>
            </w:r>
          </w:p>
          <w:p w14:paraId="3E25CDA5" w14:textId="3FE2C4C8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16CCD369" w:rsidRPr="25940172">
              <w:rPr>
                <w:rFonts w:ascii="Corbel" w:hAnsi="Corbel" w:cs="Corbel"/>
                <w:color w:val="00000A"/>
              </w:rPr>
              <w:t>8</w:t>
            </w:r>
          </w:p>
          <w:p w14:paraId="4E88EE7E" w14:textId="39606860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F23DA" w:rsidRPr="00091D88" w14:paraId="175FF883" w14:textId="77777777" w:rsidTr="25940172">
        <w:tc>
          <w:tcPr>
            <w:tcW w:w="1679" w:type="dxa"/>
          </w:tcPr>
          <w:p w14:paraId="00FC0AD0" w14:textId="5682E2CD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7738D" w14:textId="3114D890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Łączy wiedzę teoretyczną i praktyczną dotyczącą finansów przedsiębiorstwa, przy wykorzystaniu narzędzi i metod analizy finansowej. Potrafi na podstawie sprawozdań finansowych i dokumentów uzupełniających składanych w bankach i instytucjach pożyczkowych oceniać potencjalna zdolność kredytową przedsiębiorstw aplikujących o zewnętrzne dofinansowanie. W szerszym kontekście , potrafi przeprowadzać pogłębioną analizę sytuacji finansowej różnego rodzaju przedsiębiorstw.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848EEB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K_U03</w:t>
            </w:r>
          </w:p>
          <w:p w14:paraId="006B96F4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K_U06</w:t>
            </w:r>
          </w:p>
          <w:p w14:paraId="4AA0D6DF" w14:textId="3A8AD05A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K_U07</w:t>
            </w:r>
          </w:p>
        </w:tc>
      </w:tr>
      <w:tr w:rsidR="00CF23DA" w:rsidRPr="00091D88" w14:paraId="54095297" w14:textId="77777777" w:rsidTr="25940172">
        <w:tc>
          <w:tcPr>
            <w:tcW w:w="1679" w:type="dxa"/>
          </w:tcPr>
          <w:p w14:paraId="57CD88B7" w14:textId="7F003003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02A721" w14:textId="00BBBF1F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Zachowuje krytycyzm i niezależność myślenia w ocenie analizowanych problemów i podejmowanych decyzji w obszarze finansowym.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EBFC93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K_K01</w:t>
            </w:r>
          </w:p>
          <w:p w14:paraId="3945557D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K_K02</w:t>
            </w:r>
          </w:p>
          <w:p w14:paraId="4662B6BD" w14:textId="33ED7E31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161AB3" w14:paraId="201CA313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380B0" w14:textId="762B8637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Klasyfikacja syntetycznych metod oceny zdolności kredytowej przedsiębiorstwa.</w:t>
            </w:r>
          </w:p>
        </w:tc>
      </w:tr>
      <w:tr w:rsidR="001C0B71" w:rsidRPr="00161AB3" w14:paraId="2D95BE1E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D0B6" w14:textId="7EC8DC25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skwantyfikowana oceny zdolności kredytowej przedsiębiorstwa.</w:t>
            </w:r>
          </w:p>
        </w:tc>
      </w:tr>
      <w:tr w:rsidR="001C0B71" w:rsidRPr="00161AB3" w14:paraId="71A77E17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B75F" w14:textId="7AB2747E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BP.</w:t>
            </w:r>
          </w:p>
        </w:tc>
      </w:tr>
      <w:tr w:rsidR="001C0B71" w:rsidRPr="00161AB3" w14:paraId="50E8CCEB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313BC" w14:textId="2B2C0C1F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 – wariant dla spółdzielni mieszkaniowej.</w:t>
            </w:r>
          </w:p>
        </w:tc>
      </w:tr>
      <w:tr w:rsidR="001C0B71" w:rsidRPr="00161AB3" w14:paraId="60A3344A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0EE6" w14:textId="53D9CEF6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Metoda oceny zdolności kredytowej -na przykładzie Banku </w:t>
            </w:r>
            <w:proofErr w:type="spellStart"/>
            <w:r w:rsidRPr="001C0B71">
              <w:rPr>
                <w:rFonts w:ascii="Corbel" w:hAnsi="Corbel" w:cs="Corbel"/>
                <w:sz w:val="24"/>
                <w:szCs w:val="24"/>
              </w:rPr>
              <w:t>PeKaO</w:t>
            </w:r>
            <w:proofErr w:type="spellEnd"/>
            <w:r w:rsidRPr="001C0B71">
              <w:rPr>
                <w:rFonts w:ascii="Corbel" w:hAnsi="Corbel" w:cs="Corbel"/>
                <w:sz w:val="24"/>
                <w:szCs w:val="24"/>
              </w:rPr>
              <w:t xml:space="preserve"> S.A.</w:t>
            </w:r>
          </w:p>
        </w:tc>
      </w:tr>
      <w:tr w:rsidR="001C0B71" w:rsidRPr="00161AB3" w14:paraId="42ADE77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E5274" w14:textId="65E59B11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 – na przykładzie metody Banku Ochrony Środowiska S.A.</w:t>
            </w:r>
          </w:p>
        </w:tc>
      </w:tr>
      <w:tr w:rsidR="001C0B71" w:rsidRPr="00161AB3" w14:paraId="578D58B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76A7F" w14:textId="347AC400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Podkarpackiego Banku Spółdzielczego.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9C54AE" w14:paraId="46EBA714" w14:textId="77777777" w:rsidTr="00FD24AD">
        <w:tc>
          <w:tcPr>
            <w:tcW w:w="9520" w:type="dxa"/>
          </w:tcPr>
          <w:p w14:paraId="30B911C6" w14:textId="54F98A19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skwantyfikowanej oceny zdolności kredytowej przedsiębiorstwa.</w:t>
            </w:r>
          </w:p>
        </w:tc>
      </w:tr>
      <w:tr w:rsidR="001C0B71" w:rsidRPr="009C54AE" w14:paraId="5CBB67D6" w14:textId="77777777" w:rsidTr="00FD24AD">
        <w:tc>
          <w:tcPr>
            <w:tcW w:w="9520" w:type="dxa"/>
          </w:tcPr>
          <w:p w14:paraId="320DF6A2" w14:textId="0433C7AA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BP.</w:t>
            </w:r>
          </w:p>
        </w:tc>
      </w:tr>
      <w:tr w:rsidR="001C0B71" w:rsidRPr="009C54AE" w14:paraId="7FAD0F8B" w14:textId="77777777" w:rsidTr="00FD24AD">
        <w:tc>
          <w:tcPr>
            <w:tcW w:w="9520" w:type="dxa"/>
          </w:tcPr>
          <w:p w14:paraId="4093C303" w14:textId="517F6B6C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 – wariant dla spółdzielni mieszkaniowej.</w:t>
            </w:r>
          </w:p>
        </w:tc>
      </w:tr>
      <w:tr w:rsidR="001C0B71" w:rsidRPr="009C54AE" w14:paraId="0EF1D39C" w14:textId="77777777" w:rsidTr="00186664">
        <w:tc>
          <w:tcPr>
            <w:tcW w:w="9520" w:type="dxa"/>
          </w:tcPr>
          <w:p w14:paraId="59759569" w14:textId="2048DD96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Zastosowanie metody oceny zdolności kredytowej -na przykładzie Banku </w:t>
            </w:r>
            <w:proofErr w:type="spellStart"/>
            <w:r w:rsidRPr="001C0B71">
              <w:rPr>
                <w:rFonts w:ascii="Corbel" w:hAnsi="Corbel" w:cs="Corbel"/>
                <w:sz w:val="24"/>
                <w:szCs w:val="24"/>
              </w:rPr>
              <w:t>PeKaO</w:t>
            </w:r>
            <w:proofErr w:type="spellEnd"/>
            <w:r w:rsidRPr="001C0B71">
              <w:rPr>
                <w:rFonts w:ascii="Corbel" w:hAnsi="Corbel" w:cs="Corbel"/>
                <w:sz w:val="24"/>
                <w:szCs w:val="24"/>
              </w:rPr>
              <w:t xml:space="preserve"> S.A.</w:t>
            </w:r>
          </w:p>
        </w:tc>
      </w:tr>
      <w:tr w:rsidR="001C0B71" w:rsidRPr="009C54AE" w14:paraId="04CB46F8" w14:textId="77777777" w:rsidTr="00186664">
        <w:tc>
          <w:tcPr>
            <w:tcW w:w="9520" w:type="dxa"/>
          </w:tcPr>
          <w:p w14:paraId="6E4FC1D0" w14:textId="266984AF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 – na przykładzie metody Banku Ochrony Środowiska S.A.</w:t>
            </w:r>
          </w:p>
        </w:tc>
      </w:tr>
      <w:tr w:rsidR="001C0B71" w:rsidRPr="009C54AE" w14:paraId="0523A38E" w14:textId="77777777" w:rsidTr="00186664">
        <w:tc>
          <w:tcPr>
            <w:tcW w:w="9520" w:type="dxa"/>
          </w:tcPr>
          <w:p w14:paraId="4AD5BF95" w14:textId="43462BB1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 w:cs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Podkarpackiego Banku Spółdzielczego.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D41FB" w14:textId="341907EF" w:rsidR="001C0B71" w:rsidRPr="001C0B71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Pr="001C0B71">
        <w:t xml:space="preserve"> </w:t>
      </w:r>
      <w:r w:rsidRPr="001C0B71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3F521ECF" w:rsidR="00BC1C6D" w:rsidRPr="00BC1C6D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Ćwiczenia: analiza i interpretacja dokumentów finansowych, rozwiązywanie zadań i praca w grupach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1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1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0B71" w:rsidRPr="00161AB3" w14:paraId="43E59ED9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06169" w14:textId="3434F5A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5AE1F" w14:textId="6EAAFC38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6A60C268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916C2" w14:textId="42C5FFB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B08E3" w14:textId="47A4335C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5133D730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53CD" w14:textId="6DA6083A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C094" w14:textId="4A7DB26E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1D38B4">
        <w:trPr>
          <w:trHeight w:val="2438"/>
        </w:trPr>
        <w:tc>
          <w:tcPr>
            <w:tcW w:w="952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2E34C2D2" w:rsidR="00F24FFC" w:rsidRPr="00161AB3" w:rsidRDefault="001C0B71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24FFC"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65A3051C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1C0B71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E012BF4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</w:p>
          <w:p w14:paraId="401440E7" w14:textId="640AB2BC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38B4">
              <w:rPr>
                <w:rFonts w:ascii="Corbel" w:hAnsi="Corbel"/>
                <w:b w:val="0"/>
                <w:smallCaps w:val="0"/>
                <w:szCs w:val="24"/>
              </w:rPr>
              <w:t>egzamin pisemny składający się z części opisowej i zadaniowej</w:t>
            </w:r>
          </w:p>
          <w:p w14:paraId="6AC79A6B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249AF4F2" w:rsidR="0085747A" w:rsidRPr="009C54AE" w:rsidRDefault="00F24FF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</w:t>
            </w:r>
            <w:r w:rsidR="001D38B4">
              <w:rPr>
                <w:rFonts w:ascii="Corbel" w:hAnsi="Corbel"/>
                <w:b w:val="0"/>
                <w:smallCaps w:val="0"/>
                <w:szCs w:val="24"/>
              </w:rPr>
              <w:t>tu</w:t>
            </w:r>
            <w:r w:rsidR="002E21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6E322722" w:rsidR="00D45B17" w:rsidRPr="009C54AE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22C25752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1D38B4">
              <w:rPr>
                <w:rFonts w:ascii="Corbel" w:hAnsi="Corbel"/>
                <w:sz w:val="24"/>
                <w:szCs w:val="24"/>
              </w:rPr>
              <w:t>30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D38B4">
              <w:rPr>
                <w:rFonts w:ascii="Corbel" w:hAnsi="Corbel"/>
                <w:sz w:val="24"/>
                <w:szCs w:val="24"/>
              </w:rPr>
              <w:t>3</w:t>
            </w:r>
            <w:r w:rsidR="00BD7024">
              <w:rPr>
                <w:rFonts w:ascii="Corbel" w:hAnsi="Corbel"/>
                <w:sz w:val="24"/>
                <w:szCs w:val="24"/>
              </w:rPr>
              <w:t>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54A3A27F" w:rsidR="00D45B17" w:rsidRPr="009C54AE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178D2DB" w:rsidR="00D45B17" w:rsidRPr="00D45B17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30152104" w:rsidR="00D45B17" w:rsidRPr="009C54AE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1B0C" w:rsidRPr="009C54AE" w14:paraId="2E7E5A7A" w14:textId="77777777" w:rsidTr="000701FD">
        <w:trPr>
          <w:trHeight w:val="397"/>
        </w:trPr>
        <w:tc>
          <w:tcPr>
            <w:tcW w:w="5000" w:type="pct"/>
          </w:tcPr>
          <w:p w14:paraId="1A5AE574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14BB7" w14:textId="3097E989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 xml:space="preserve">Bankowość: Podręcznik akademicki, pod red. W. L. Jaworskiego, </w:t>
            </w: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Poltext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, Warszawa 2005.</w:t>
            </w:r>
          </w:p>
          <w:p w14:paraId="14626447" w14:textId="018B8FDD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Ryżewska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 xml:space="preserve"> S., Bankowa analiza przedsiębiorstwa na potrzeby oceny ryzyka kredytowego. </w:t>
            </w: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, Poznań 2009.</w:t>
            </w:r>
          </w:p>
          <w:p w14:paraId="549D5D30" w14:textId="118B4FF9" w:rsidR="00F4492F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1DADC57F" w14:textId="74D2C35B" w:rsidR="00F4492F" w:rsidRPr="00F4492F" w:rsidRDefault="00F4492F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D21B0C" w:rsidRPr="009C54AE" w14:paraId="75706AC8" w14:textId="77777777" w:rsidTr="000701FD">
        <w:trPr>
          <w:trHeight w:val="397"/>
        </w:trPr>
        <w:tc>
          <w:tcPr>
            <w:tcW w:w="5000" w:type="pct"/>
          </w:tcPr>
          <w:p w14:paraId="4061BCC8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09422EC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>
              <w:t xml:space="preserve">.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Krasodomska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J., Zarządzanie ryzykiem operacyjnym w bankach, PWE, Warszawa 2008.</w:t>
            </w:r>
          </w:p>
          <w:p w14:paraId="4E0C582E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Zaleska M., Ocena ekonomiczno-finansowa przedsiębiorstwa przez analityka bankowego (wyd. II poprawione i rozszerzone), Oficyna Wydawnicza SGH, Warszawa 2012.</w:t>
            </w:r>
          </w:p>
          <w:p w14:paraId="4A9FA923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Matuszyk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Credit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Warszawa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2018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6A289381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31AFBC5E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5.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3DDA2955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Nowak M., Ocena zdolności kredytowej i ryzyka kredytowego – poradnik bankowca. Wydawnictwo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 Poznań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1F15E" w14:textId="77777777" w:rsidR="005A530C" w:rsidRDefault="005A530C" w:rsidP="00C16ABF">
      <w:pPr>
        <w:spacing w:after="0" w:line="240" w:lineRule="auto"/>
      </w:pPr>
      <w:r>
        <w:separator/>
      </w:r>
    </w:p>
  </w:endnote>
  <w:endnote w:type="continuationSeparator" w:id="0">
    <w:p w14:paraId="257E5BF7" w14:textId="77777777" w:rsidR="005A530C" w:rsidRDefault="005A53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51077F" w14:textId="77777777" w:rsidR="005A530C" w:rsidRDefault="005A530C" w:rsidP="00C16ABF">
      <w:pPr>
        <w:spacing w:after="0" w:line="240" w:lineRule="auto"/>
      </w:pPr>
      <w:r>
        <w:separator/>
      </w:r>
    </w:p>
  </w:footnote>
  <w:footnote w:type="continuationSeparator" w:id="0">
    <w:p w14:paraId="2B1E972C" w14:textId="77777777" w:rsidR="005A530C" w:rsidRDefault="005A530C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9C5F1C"/>
    <w:multiLevelType w:val="hybridMultilevel"/>
    <w:tmpl w:val="2320C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40C6D03"/>
    <w:multiLevelType w:val="hybridMultilevel"/>
    <w:tmpl w:val="B93474F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hybridMultilevel"/>
    <w:tmpl w:val="1054C01A"/>
    <w:lvl w:ilvl="0" w:tplc="8E8AC5EC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52E64A6">
      <w:start w:val="1"/>
      <w:numFmt w:val="decimal"/>
      <w:lvlText w:val="%2."/>
      <w:lvlJc w:val="left"/>
      <w:pPr>
        <w:ind w:left="1440" w:hanging="360"/>
      </w:pPr>
    </w:lvl>
    <w:lvl w:ilvl="2" w:tplc="B44EACD6">
      <w:start w:val="1"/>
      <w:numFmt w:val="decimal"/>
      <w:lvlText w:val="%3."/>
      <w:lvlJc w:val="left"/>
      <w:pPr>
        <w:ind w:left="2160" w:hanging="360"/>
      </w:pPr>
    </w:lvl>
    <w:lvl w:ilvl="3" w:tplc="0D76BE3E">
      <w:start w:val="1"/>
      <w:numFmt w:val="decimal"/>
      <w:lvlText w:val="%4."/>
      <w:lvlJc w:val="left"/>
      <w:pPr>
        <w:ind w:left="2880" w:hanging="360"/>
      </w:pPr>
    </w:lvl>
    <w:lvl w:ilvl="4" w:tplc="ECE0EB1C">
      <w:start w:val="1"/>
      <w:numFmt w:val="decimal"/>
      <w:lvlText w:val="%5."/>
      <w:lvlJc w:val="left"/>
      <w:pPr>
        <w:ind w:left="3600" w:hanging="360"/>
      </w:pPr>
    </w:lvl>
    <w:lvl w:ilvl="5" w:tplc="4A0E8E9E">
      <w:start w:val="1"/>
      <w:numFmt w:val="decimal"/>
      <w:lvlText w:val="%6."/>
      <w:lvlJc w:val="left"/>
      <w:pPr>
        <w:ind w:left="4320" w:hanging="360"/>
      </w:pPr>
    </w:lvl>
    <w:lvl w:ilvl="6" w:tplc="E10AEDE8">
      <w:start w:val="1"/>
      <w:numFmt w:val="decimal"/>
      <w:lvlText w:val="%7."/>
      <w:lvlJc w:val="left"/>
      <w:pPr>
        <w:ind w:left="5040" w:hanging="360"/>
      </w:pPr>
    </w:lvl>
    <w:lvl w:ilvl="7" w:tplc="7B083D8C">
      <w:start w:val="1"/>
      <w:numFmt w:val="decimal"/>
      <w:lvlText w:val="%8."/>
      <w:lvlJc w:val="left"/>
      <w:pPr>
        <w:ind w:left="5760" w:hanging="360"/>
      </w:pPr>
    </w:lvl>
    <w:lvl w:ilvl="8" w:tplc="92A2E182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3"/>
  </w:num>
  <w:num w:numId="8">
    <w:abstractNumId w:val="9"/>
  </w:num>
  <w:num w:numId="9">
    <w:abstractNumId w:val="4"/>
  </w:num>
  <w:num w:numId="10">
    <w:abstractNumId w:val="2"/>
  </w:num>
  <w:num w:numId="11">
    <w:abstractNumId w:val="11"/>
  </w:num>
  <w:num w:numId="12">
    <w:abstractNumId w:val="10"/>
  </w:num>
  <w:num w:numId="13">
    <w:abstractNumId w:val="5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57DE"/>
    <w:rsid w:val="00291567"/>
    <w:rsid w:val="00295E8C"/>
    <w:rsid w:val="002A22BF"/>
    <w:rsid w:val="002A2389"/>
    <w:rsid w:val="002A23B0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36CF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01C6"/>
    <w:rsid w:val="003D18A9"/>
    <w:rsid w:val="003D6CE2"/>
    <w:rsid w:val="003E1941"/>
    <w:rsid w:val="003E2FE6"/>
    <w:rsid w:val="003E49D5"/>
    <w:rsid w:val="003F205D"/>
    <w:rsid w:val="003F38C0"/>
    <w:rsid w:val="003F6E1D"/>
    <w:rsid w:val="00403E0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A530C"/>
    <w:rsid w:val="005C062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2400"/>
    <w:rsid w:val="00973196"/>
    <w:rsid w:val="009809BE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2E48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4F39"/>
    <w:rsid w:val="00EE32DE"/>
    <w:rsid w:val="00EE5457"/>
    <w:rsid w:val="00F070AB"/>
    <w:rsid w:val="00F17567"/>
    <w:rsid w:val="00F238DD"/>
    <w:rsid w:val="00F24FFC"/>
    <w:rsid w:val="00F27A7B"/>
    <w:rsid w:val="00F4492F"/>
    <w:rsid w:val="00F526AF"/>
    <w:rsid w:val="00F527FF"/>
    <w:rsid w:val="00F617C3"/>
    <w:rsid w:val="00F6661C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8387AE3"/>
    <w:rsid w:val="16CCD369"/>
    <w:rsid w:val="20282A21"/>
    <w:rsid w:val="233A115C"/>
    <w:rsid w:val="25940172"/>
    <w:rsid w:val="44CAC0A6"/>
    <w:rsid w:val="4A13987F"/>
    <w:rsid w:val="4B433E2D"/>
    <w:rsid w:val="5A05C38E"/>
    <w:rsid w:val="5F62614C"/>
    <w:rsid w:val="6E6A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EECEC-E256-47A9-88F8-9A716D719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298EF6-068B-4930-B9DC-A736D9A56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EF5FF-593E-446E-862E-0BC461FA2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85666C-E1DD-4DCB-B022-5C5B6F80B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1224</Words>
  <Characters>7348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2020-10-26T20:54:00Z</dcterms:created>
  <dcterms:modified xsi:type="dcterms:W3CDTF">2021-11-05T12:24:00Z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